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63 vom 12. Mai 2025</w:t>
      </w:r>
    </w:p>
    <w:p>
      <w:r>
        <w:t>VS Kantonsgericht, 2025-05-12, FR</w:t>
      </w:r>
    </w:p>
    <w:p>
      <w:r>
        <w:rPr>
          <w:b/>
        </w:rPr>
        <w:t xml:space="preserve">Quelle: </w:t>
      </w:r>
      <w:r>
        <w:t>https://mcp.opencaselaw.ch/entscheid/vs_gerichte_S2 24 63</w:t>
      </w:r>
    </w:p>
    <w:p>
      <w:r>
        <w:t>FR: VS_GERICHTE S2 24 63 du 12 mai 2025</w:t>
      </w:r>
    </w:p>
    <w:p>
      <w:r>
        <w:t>IT: VS_GERICHTE S2 24 63 del 12 maggio 2025</w:t>
      </w:r>
    </w:p>
    <w:p>
      <w:pPr>
        <w:pStyle w:val="Heading2"/>
      </w:pPr>
      <w:r>
        <w:t>Regeste</w:t>
      </w:r>
    </w:p>
    <w:p>
      <w:r>
        <w:t>S2 24 63 ARRÊT DU 12 MAI 2025 Tribunal cantonal du Valais Cour des assurances sociales Composition : Candido Prada, président ; Frédéric Fellay et Christophe Joris, juges ; Alice Vanay, greffière en la cause X _________, recourant contre CAISSE NATIONALE SUISSE D'ASSURANCE EN CAS D'ACCIDENTS (CNA), intimée (art. 4 LPGA et art. 6 LAA ; fin du droit aux indemnités journalières ; notion d’accident)</w:t>
      </w:r>
    </w:p>
    <w:p>
      <w:pPr>
        <w:pStyle w:val="Heading2"/>
      </w:pPr>
      <w:r>
        <w:t>Erwägungen</w:t>
      </w:r>
    </w:p>
    <w:p>
      <w:r>
        <w:rPr>
          <w:b/>
        </w:rPr>
        <w:t>E. 1.1</w:t>
      </w:r>
    </w:p>
    <w:p>
      <w:r>
        <w:t>Selon l'article 1 alinéa 1 LAA, les dispositions de la loi fédérale sur la partie générale du droit des assurances sociales (LPGA) s'appliquent à l'assurance-accidents, à moins que la LAA n'y déroge expressément.</w:t>
      </w:r>
    </w:p>
    <w:p>
      <w:r>
        <w:rPr>
          <w:b/>
        </w:rPr>
        <w:t>E. 1.2</w:t>
      </w:r>
    </w:p>
    <w:p>
      <w:r>
        <w:t>Posté le 13 août 2024, le recours à l'encontre de la décision sur opposition du 26 juillet précédent a été interjeté dans le délai légal de trente jours prolongé par les féries d’été (art. 38 al. 4 et 60 LPGA)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du recourant à la prise en charge des suites de l’évènement du 18 janvier 2023, et plus particulièrement sur le fait de savoir s’il s’agit d’un accident, d’une maladie professionnelle ou d’une lésion corporelle assimilée à un accident.</w:t>
      </w:r>
    </w:p>
    <w:p>
      <w:r>
        <w:rPr>
          <w:b/>
        </w:rPr>
        <w:t>E. 2.2</w:t>
      </w:r>
    </w:p>
    <w:p>
      <w:r>
        <w:t>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ou mentale (art. 4 LPGA). Selon la jurisprudence,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et que, cas échéant, l’atteinte dommageable doive alors être qualifiée de maladie (ATF 150 V 229 consid. 3 et les références).</w:t>
      </w:r>
    </w:p>
    <w:p>
      <w:r>
        <w:rPr>
          <w:b/>
        </w:rPr>
        <w:t>E. 2.3</w:t>
      </w:r>
    </w:p>
    <w:p>
      <w:r>
        <w:t>Le facteur extérieur est la caractéristique centrale de tout événement accidentel. Il signifie que, pour qu’un tel événement puisse être qualifié d’accident, l’atteinte à la santé doit résulter d'une cause exogène au corps humain. Cet élément, qui s'oppose à la cause interne qui caractérise la maladie, permet de distinguer ces deux éventualités. La cause extérieure peut avoir des origines diverses, notamment de nature mécanique (un choc,</w:t>
      </w:r>
    </w:p>
    <w:p>
      <w:r>
        <w:t>- 9 - une chute, etc. ; arrêt du Tribunal fédéral 8C_337/2024 du 29 novembre 2024 consid. 6.1). Pour admettre la présence d'un accident, il faut encore que ce facteur extérieur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péripéties de la vie courante (ATF 150 V 229 consid. 4.1.1 et les références).</w:t>
      </w:r>
    </w:p>
    <w:p>
      <w:r>
        <w:rPr>
          <w:b/>
        </w:rPr>
        <w:t>E. 2.4</w:t>
      </w:r>
    </w:p>
    <w:p>
      <w:r>
        <w:t>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consid. 2.1 ; arrêt du Tribunal fédéral 8C_159/2023 du 9 novembre 2023 consid. 3.2). A titre d’exemple, le Tribunal fédéral a nié le facteur extraordinaire chez un assuré qui avait monté un petit escalier normal en tenant quelque chose à la main. Cette action n'avait rien d'inhabituel et l'affaissement du talon sur la marche inférieure ne constituait pas un incident particulier, ne dépassant pas le cadre de ce à quoi on pouvait s'attendre dans la situation initiale. En outre, l'assuré n'avait pas allégué qu'il n'aurait pas vu un pas, qu'il aurait perdu l'équilibre ou qu'il aurait marché dans le vide sans support. Il n'avait pas non plus fait valoir que la configuration de l'escalier aurait été particulière ou qu'il se serait trouvé dans un état particulier (p. ex. humide ou verglacé) en raison d'influences environnementales. Malgré l'atteinte à la santé qui s'était produite (rupture partielle du tendon d'Achille), le seul abaissement du talon lors de la montée quotidienne d'un escalier, sans autre perturbation, ne remplissait ainsi pas les exigences relatives au facteur extérieur indispensable à l'affirmation de la notion d'accident au sens de l'article</w:t>
      </w:r>
    </w:p>
    <w:p>
      <w:r>
        <w:rPr>
          <w:b/>
        </w:rPr>
        <w:t>E. 2.5</w:t>
      </w:r>
    </w:p>
    <w:p>
      <w:r>
        <w:t>Le droit à des prestations découlant d’un accident assuré suppose un lien de causalité naturelle et adéquate entre l’évènement dommageable de caractère accidentel et l’atteinte à la santé. L'exigence d'un lien de causalité naturelle est remplie lorsqu'il y a lieu d'admettre que, sans cet évènement accidentel, le dommage ne se serait pas produit du tout, ou qu'il ne serait pas survenu de la même manière (ATF 148 V 138 consid. 5.1.1).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infra consid. 2.6).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et les références ; RVJ 2024 p. 93 consid. 2.1). En outre, le seul fait que des symptômes douloureux ne se sont manifestés qu'après la survenance d'un accident ne suffit pas à établir un rapport de causalité naturelle avec cet accident (raisonnement « post hoc, ergo propter hoc » ; ATF 119 V 335 consid. 2b/bb ; arrêt du Tribunal fédéral 8C_646/2023 du 8 juillet 2024 consid. 5.2). Il convient en principe d'en rechercher l'étiologie et de vérifier, sur cette base, l'existence du rapport de causalité avec l'évènement assuré.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144 IV 285 consid. 2.8.2 et les références).</w:t>
      </w:r>
    </w:p>
    <w:p>
      <w:r>
        <w:t>- 11 - En tant que principe répondant à la nécessité de fixer une limite raisonnable à la responsabilité de l'assureur-accidents social, la causalité adéquate n'a pratiquement aucune incidence en présence d'une atteinte à la santé physique (ATF 127 V 102 consid. 5b/bb et les références).</w:t>
      </w:r>
    </w:p>
    <w:p>
      <w:r>
        <w:rPr>
          <w:b/>
        </w:rPr>
        <w:t>E. 2.6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(ATF 139 V 176 consid. 5.3).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C-6844/2011 du 5 juin 2013 consid. 7.1).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9C_55/2016 du 14 juillet 2016 consid. 3.2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w:t>
      </w:r>
    </w:p>
    <w:p>
      <w:r>
        <w:t>- 12 - probante du rapport du médecin traitant au regard des autres pièces médicales (ATF 125 V 351 consid. 3b/cc ; arrêt du Tribunal fédéral 9C_12/2012 du 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134 V 231 et 125 V 351 ; arrêt du Tribunal fédéral 9C_543/2011 du 19 janvier 2012 consid.2.3.1).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du Tribunal fédéral 8C_712/2021 du 10 août 2022 consid. 3.2.2).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19janvier 2012 consid. 2.3.1).</w:t>
      </w:r>
    </w:p>
    <w:p>
      <w:r>
        <w:t>- 13 - 3. 3.1 En l’espèce, l’intimée se fonde essentiellement sur les avis de ses médecins d’assurance pour nier au recourant le droit à des prestations accident, étant rappelé que dans les faits, les indemnités journalières ont été versées jusqu’au 31 octobre 2023 et qu’aucune restitution n’a été demandée. Le recourant met en doute les rapports des Drs E _________ et F _________, reprochant à leurs auteurs d’avoir fait des fausses déclarations concernant l’accident du 18 janvier 2023. Cette critique est infondée. Force est en effet de constater que les rapports des médecins d’assurance ont été établis en pleine connaissance de l’anamnèse et du dossier médical du recourant. Il ressort en particulier de l’appréciation de la Dresse E _________ du 11 avril 2024 que tous les points pertinents ont été discutés, que le contexte et la situation médicale sont exposés de façon claire et cohérente, et que les conclusions sont bien motivées. A la lecture du dossier, la Cour constate qu’aucun rapport médical n’apporte d’éléments objectifs et concrets susceptibles de les remettre en question. En effet, aucun médecin n’a relevé de corps étranger sous-cutané, pas plus qu’une plaie provoquée par un morceau de carrelage d’environ 2 cm sur 1 cm qui aurait été retiré par l’intéressé. La Dresse B _________, qui a reçu l’assuré deux jours après l’évènement, note tout au plus une petite dermabrasion antérieure. De même, la déchirure du ménisque alléguée par le recourant n’est pas médicalement démontrée. L’IRM du genou gauche du 9 février 2023 a permis à la Dresse D _________, d’observer une dégénérescence méniscale interne ainsi qu’une minime extrusion méniscale, sans fissure évidente. Au surplus, contrairement à ce qui est indiqué dans le présent recours, les rapports du Dr C _________ ne mentionnent aucunement le retrait d’un bout de ménisque. S’il est vrai qu’il parle de suspicion de lésion méniscale interne dans son rapport du 31 janvier 2023 et qu’il a constaté une frange méniscale débridée lors d’un toilettage articulaire pré- arthrose du genou pratiquée par arthroscopie le 10 mars 2023, le protocole opératoire relatif à cette intervention rapporte uniquement un lavage et un drainage du genou. Il ne fait aucun doute que si un fragment de ménisque avait été extrait, cela aurait été expressément inscrit dans le rapport. Les arguments du recourant ayant trait aux potentielles erreurs relatives à la date de l’accident, respectivement au lieu de situation du service d’urgence visité, ne suffisent donc pas à mettre en doute les rapports des Drs E _________ et F _________. Cela étant, il convient de leur reconnaître une pleine valeur probante. 3.2 Le recourant considère en outre que c’est à tort que l’intimée lui a nié le droit à des prestations au motif que l’évènement du 18 janvier 2023 ne serait pas constitutif d’un</w:t>
      </w:r>
    </w:p>
    <w:p>
      <w:r>
        <w:t>- 14 - accident, d’une maladie professionnelle ou d’une lésion corporelle aux conditions prévues par l’article 6 alinéa 2 LAA. 3.2.1 Comme mentionné plus haut (cf. supra consid. 2.2 ss), la notion juridique d'accident se décompose ainsi en cinq éléments ou conditions qui doivent être cumulativement réalisés. En particulier, le facteur extérieur est considéré comme extraordinaire lorsqu’il excède, dans le cas particulier, le cadre des événements et des situations que l'on peut objectivement qualifier de quotidiens ou d'habituels (ATF 150 V 229 consid. 3 et 4.1.1 et les références).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et les références). In casu, l’évènement litigieux est décrit comme suit dans la déclaration de sinistre du 23 janvier 2023 : « Il (le recourant) a protégé le sol avec une plaque de sagex et a gainé, à genoux, le carrelage de la salle de bain pour remplacer les tuyaux. Un débris a pénétré dans son genou gauche ». Cette dernière partie de l’explication ne convainc pas dans la mesure où, comme indiqué au considérant précédent, elle n’est pas compatible avec les constats médicaux des différents médecins dont les rapports se trouvent au dossier. Sans cet élément de l’explication – que l’intimée n’est pas astreinte à accepter sans condition (ATF 103 V 175 consid. a) – force est de constater que le fait de travailler à genoux dans le cadre d’une activité d’installateur sanitaire, d’autant plus sur une couche de protection en sagex, ne dépasse pas le cadre des activités habituelles dans ce contexte professionnel. Le recourant n’a aucunement démontré la présence d’un facteur extérieur extraordinaire, respectivement qu’il avait dû fournir un effort manifestement excessif dans la situation précise. Etant donné qu’il suffit qu’un des éléments nécessaires à la notion d’accident fasse défaut pour que l'événement ne puisse pas être qualifié de tel, c’est à bon droit que la CNA a retenu que l’évènement du 18 janvier 2023 n’était pas constitutif d’un accident. 3.2.2 En application de l’article 9 LAA, sont réputées maladies professionnelles les maladies (art. 3 LPGA) dues exclusivement ou de manière prépondérante, dans</w:t>
      </w:r>
    </w:p>
    <w:p>
      <w:r>
        <w:t>- 15 -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Le Dr F _________ a été consulté par l’intimée précisément sur ce point en sa qualité de spécialiste en médecine du travail. Bien qu’il ait retenu que les douleurs au niveau du genou gauche s’expliquaient par les troubles constatés, à savoir des troubles dégénératifs importants (chondropathie fémoro-patellaire et fémoro-tibiale interne), une atteinte de la corne postérieure du ménisque interne, une décompensation de sa musculature quadricipitale et une bursite prépatellaire chronique dans un contexte d’hyperuricémie, il a attesté qu’aucune de ces pathologies n’était constitutive d’une maladie professionnelle. Ces constatations ne sont contredites par aucune pièce médicale au dossier, de sorte qu’il n’existe pas de motifs de mettre en doute la fiabilité de la conclusion du médecin d’assurance. 3.2.3 Reste à savoir si les conséquences de l’évènement du 18 janvier 2023 entrent dans le champ d’application de l’article 6 alinéa 2 LAA. Selon cette disposition, l’assurance alloue aussi ses prestations pour certaines lésions corporelles, notamment les déchirures du ménisque (let. c), pour autant qu’elles ne soient pas dues de manière prépondérante à l’usure ou à une maladie. En l’occurrence, la Dresse E _________ a attesté que l’assuré ne présentait pas de déchirure du ménisque et n’avait dès lors pas droit à des prestations en application de l’article 6 alinéa 2 LAA. Là encore, aucun médecin n’ayant établi une telle lésion corporelle, il n’y a pas lieu de s’écarter de cette appréciation. Ainsi, on ne saurait reprocher à la CNA d’avoir considéré que le sinistre du 18 janvier 2023 n’ouvrait pas de droit à des prestations de sa part, que ce soit sous l’angle d’un accident professionnel, d’une maladie professionnelle ou de lésions corporelles assimilées à un accident. 3.3 Le recourant allègue enfin que ses douleurs persistantes sont en lien de causalité avec d’anciens évènements pour lesquels la qualité d’accident avait été admise par l’intimée. La Dresse E _________ a toutefois démontré de manière suffisamment crédible que les douleurs du genou gauche annoncées en janvier 2023 n’étaient pas en relation de</w:t>
      </w:r>
    </w:p>
    <w:p>
      <w:r>
        <w:t>- 16 - causalité pour le moins probable avec l’évènement du 18 janvier 2023, ni avec celui du</w:t>
      </w:r>
    </w:p>
    <w:p>
      <w:r>
        <w:rPr>
          <w:b/>
        </w:rPr>
        <w:t>E. 4</w:t>
      </w:r>
    </w:p>
    <w:p>
      <w:r>
        <w:t>LPGA (arrêt du Tribunal fédéral 8C_24/2022 du 20 septembre 2022).</w:t>
      </w:r>
    </w:p>
    <w:p>
      <w:r>
        <w:t>- 10 - S’agissant d’événements survenus dans l’exercice de l’activité professionnelle, la jurisprudence prend, certes, en considération les habitudes professionnelles de l’assuré, mais elle le fait essentiellement dans le cadre des lésions dues à des efforts (soulèvement et déplacement de charges notamment) pour examiner si l'effort doit être considéré comme extraordinaire (ATF 116 V 136 consid. 3b ; arrêt du Tribunal fédéral 8C_404/2020 du 11 juin 2021 consid. 3.1 et les références).</w:t>
      </w:r>
    </w:p>
    <w:p>
      <w:r>
        <w:rPr>
          <w:b/>
        </w:rPr>
        <w:t>E. 4.1</w:t>
      </w:r>
    </w:p>
    <w:p>
      <w:r>
        <w:t>Mal fondé, le recours est rejeté.</w:t>
      </w:r>
    </w:p>
    <w:p>
      <w:r>
        <w:rPr>
          <w:b/>
        </w:rPr>
        <w:t>E. 4.2</w:t>
      </w:r>
    </w:p>
    <w:p>
      <w:r>
        <w:t>Il n’est pas perçu de frais, la loi spéciale, en l’occurrence la LAA, n’en prévoyant pas (art. 61 let. fbis LPGA). Au vu de l’issue de la cause, il n’est pas alloué de dépens (art. 61 let. g LPGA).</w:t>
      </w:r>
    </w:p>
    <w:p>
      <w:r>
        <w:t>Prononce</w:t>
      </w:r>
    </w:p>
    <w:p>
      <w:r>
        <w:t>1. Le recours est rejeté. 2. Il n'est pas perçu de frais, ni alloué de dépens.</w:t>
      </w:r>
    </w:p>
    <w:p>
      <w:r>
        <w:t>Sion, le 12 mai 2025</w:t>
      </w:r>
    </w:p>
    <w:p>
      <w:r>
        <w:rPr>
          <w:b/>
        </w:rPr>
        <w:t>E. 7</w:t>
      </w:r>
    </w:p>
    <w:p>
      <w:r>
        <w:t>avril 2006 ou encore celui du 3 septembre 2020, mais en lien avec une atteinte préexistante de nature dégénérative, à savoir une chondropathie de grade II à III selon Outerbridge au niveau du compartiment fémoro-patellaire et de grade III au niveau du compartiment fémoro-tibial interne avec dégénérescence du ménisque interne. Pour ce qui est de l’évènement de 2020, l’assuré présentait une contusion du genou gauche et de l’épaule droite après avoir chuté dans des escaliers. Ce dernier ne s’étant pas présenté aux deux rendez-vous de contrôle fixés par son médecin, on ne peut que considérer que les contusions avaient rapidement guéri. S’agissant de l’évènement de 2006, l’assuré présentait une bursite opérée à plusieurs reprises. Une bursite étant une structure extra-articulaire, elle est donc sans rapport avec les atteintes dégénératives qui elles sont intra-articulaires. S’il n’est pas exclu que le sinistre du 18 janvier 2023 ait pu réactiver passagèrement la bursite chronique, la médecin d’assurance explique que celle-ci n’était plus active lors de la consultation du 31 janvier 2023 puisque le Dr C _________ avait retenu une palpation de la bourse pré-patellaire sensible, laquelle montrait un discret épanchement sans signe d’infection floride. En résumé, les plaintes de l’assuré qui persistaient au-delà du 31 janvier 2023, voire du 14 février 2023 au plus tard, n’étaient plus en lien de causalité avec l’évènement du 18 janvier 2023. Sur ce point également, aucun médecin ne contredit la Dresse E _________. Au contraire, le Dr G _________ la rejoint en admettant que l’exacerbation des douleurs au genou de l’assuré pouvait être justifiée par la chondropathie fémoro-patellaire associée à une stabilisation insuffisante de la rotule à cause de l’amyotrophie du quadriceps. Ainsi, le lien de causalité allégué par le recourant ne saurait être admis au degré de la vraisemblance prépondérante. 3.4 Au vu de ce qui précède, les éléments soulevés par le recourant ne permettent pas de remettre en doute la valeur probante des rapports des Drs E _________ et F _________. En l’absence de pièces médicales probantes remettant en question les conclusions de ces derniers, l’intimée pouvait rendre sa décision sans ordonner de mesure d’instruction complémentaire. De même, le dossier est suffisamment complet pour qu’un jugement puisse être rendu sur la base de celui-ci, sans qu’il soit nécessaire d’ordonner l’administration de moyens de preuve supplémentaires (appréciation anticipée des moyens de preuve : ATF 145 I 167 consid. 4.1, 144 II 427 consid. 3.1.3, 141 I 60 consid. 3.3).</w:t>
      </w:r>
    </w:p>
    <w:p>
      <w:r>
        <w:t>- 17 - 4.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